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51ED" w14:textId="2E257BFD" w:rsidR="00F157DC" w:rsidRDefault="00F157DC" w:rsidP="008C1C81">
      <w:pPr>
        <w:pStyle w:val="NoSpacing"/>
        <w:rPr>
          <w:sz w:val="22"/>
          <w:szCs w:val="22"/>
        </w:rPr>
      </w:pPr>
    </w:p>
    <w:p w14:paraId="6F12669C" w14:textId="13A34E70" w:rsidR="00CE557A" w:rsidRPr="00E924EC" w:rsidRDefault="00CE557A" w:rsidP="008C1C81">
      <w:pPr>
        <w:pStyle w:val="NoSpacing"/>
      </w:pPr>
      <w:r w:rsidRPr="00E924EC">
        <w:t>I have answered “No” to question</w:t>
      </w:r>
      <w:r w:rsidR="000E4657">
        <w:t>s</w:t>
      </w:r>
      <w:r w:rsidRPr="00E924EC">
        <w:t xml:space="preserve"> </w:t>
      </w:r>
      <w:r w:rsidR="000E4657">
        <w:t xml:space="preserve">C and </w:t>
      </w:r>
      <w:r w:rsidRPr="00E924EC">
        <w:t xml:space="preserve">M on the Annual Internal Audit Report </w:t>
      </w:r>
      <w:r w:rsidR="00DE7096">
        <w:t>2023</w:t>
      </w:r>
      <w:r w:rsidR="000E4657">
        <w:t>-24</w:t>
      </w:r>
      <w:r w:rsidR="00DE7096">
        <w:t xml:space="preserve"> </w:t>
      </w:r>
      <w:r w:rsidRPr="00E924EC">
        <w:t xml:space="preserve">in respect of </w:t>
      </w:r>
      <w:proofErr w:type="spellStart"/>
      <w:r w:rsidRPr="00E924EC">
        <w:t>Lyminge</w:t>
      </w:r>
      <w:proofErr w:type="spellEnd"/>
      <w:r w:rsidRPr="00E924EC">
        <w:t xml:space="preserve"> Parish Council.</w:t>
      </w:r>
    </w:p>
    <w:p w14:paraId="2F79B9FD" w14:textId="6BE0F945" w:rsidR="00CE557A" w:rsidRPr="00E924EC" w:rsidRDefault="00CE557A" w:rsidP="008C1C81">
      <w:pPr>
        <w:pStyle w:val="NoSpacing"/>
      </w:pPr>
    </w:p>
    <w:p w14:paraId="6D277510" w14:textId="3AE33B93" w:rsidR="00DE7096" w:rsidRDefault="000E4657" w:rsidP="008C1C81">
      <w:pPr>
        <w:pStyle w:val="NoSpacing"/>
      </w:pPr>
      <w:r>
        <w:t>Explanations for these answers are set out below.</w:t>
      </w:r>
    </w:p>
    <w:p w14:paraId="1165DA7B" w14:textId="77777777" w:rsidR="000E4657" w:rsidRDefault="000E4657" w:rsidP="008C1C81">
      <w:pPr>
        <w:pStyle w:val="NoSpacing"/>
      </w:pPr>
    </w:p>
    <w:p w14:paraId="18D67259" w14:textId="3E767DE8" w:rsidR="000E4657" w:rsidRPr="000E4657" w:rsidRDefault="000E4657" w:rsidP="008C1C81">
      <w:pPr>
        <w:pStyle w:val="NoSpacing"/>
        <w:rPr>
          <w:b/>
          <w:bCs/>
        </w:rPr>
      </w:pPr>
      <w:r w:rsidRPr="000E4657">
        <w:rPr>
          <w:b/>
          <w:bCs/>
        </w:rPr>
        <w:t xml:space="preserve">C </w:t>
      </w:r>
      <w:r>
        <w:rPr>
          <w:b/>
          <w:bCs/>
        </w:rPr>
        <w:t>Risk Assessment</w:t>
      </w:r>
    </w:p>
    <w:p w14:paraId="34D65776" w14:textId="750576A6" w:rsidR="000E4657" w:rsidRDefault="000E4657" w:rsidP="008C1C81">
      <w:pPr>
        <w:pStyle w:val="NoSpacing"/>
      </w:pPr>
      <w:r>
        <w:t>I was unable to find and from enquiry established that the Council has not carried out a risk assessment during 2023-24.</w:t>
      </w:r>
    </w:p>
    <w:p w14:paraId="08A768B4" w14:textId="77777777" w:rsidR="000E4657" w:rsidRDefault="000E4657" w:rsidP="008C1C81">
      <w:pPr>
        <w:pStyle w:val="NoSpacing"/>
      </w:pPr>
    </w:p>
    <w:p w14:paraId="589A2BD6" w14:textId="4EF32927" w:rsidR="000E4657" w:rsidRPr="00E14915" w:rsidRDefault="000E4657" w:rsidP="008C1C81">
      <w:pPr>
        <w:pStyle w:val="NoSpacing"/>
        <w:rPr>
          <w:b/>
          <w:bCs/>
        </w:rPr>
      </w:pPr>
      <w:r w:rsidRPr="00E14915">
        <w:rPr>
          <w:b/>
          <w:bCs/>
        </w:rPr>
        <w:t>M Public Rights</w:t>
      </w:r>
    </w:p>
    <w:p w14:paraId="00CE274A" w14:textId="77571DD9" w:rsidR="000E4657" w:rsidRDefault="000E4657" w:rsidP="008C1C81">
      <w:pPr>
        <w:pStyle w:val="NoSpacing"/>
      </w:pPr>
      <w:r>
        <w:t xml:space="preserve">I have been unable to establish whether the Council complied correctly with the requirements in respect of public rights during the summer of 2023. While the external auditor is apparently satisfied </w:t>
      </w:r>
      <w:r w:rsidR="00E14915">
        <w:t xml:space="preserve">that </w:t>
      </w:r>
      <w:r>
        <w:t>the Council has complied correctly</w:t>
      </w:r>
      <w:r w:rsidR="00E14915">
        <w:t>:</w:t>
      </w:r>
    </w:p>
    <w:p w14:paraId="6A20280C" w14:textId="77777777" w:rsidR="000E4657" w:rsidRDefault="000E4657" w:rsidP="008C1C81">
      <w:pPr>
        <w:pStyle w:val="NoSpacing"/>
      </w:pPr>
    </w:p>
    <w:p w14:paraId="02E2BFD9" w14:textId="3C3C1073" w:rsidR="000E4657" w:rsidRDefault="000E4657" w:rsidP="008C1C81">
      <w:pPr>
        <w:pStyle w:val="NoSpacing"/>
      </w:pPr>
      <w:r>
        <w:t xml:space="preserve">public rights dates for 2022-23 are not </w:t>
      </w:r>
      <w:proofErr w:type="spellStart"/>
      <w:r>
        <w:t>minuted</w:t>
      </w:r>
      <w:proofErr w:type="spellEnd"/>
      <w:r>
        <w:t>,</w:t>
      </w:r>
    </w:p>
    <w:p w14:paraId="68BFD626" w14:textId="026CA53C" w:rsidR="000E4657" w:rsidRDefault="00E14915" w:rsidP="008C1C81">
      <w:pPr>
        <w:pStyle w:val="NoSpacing"/>
      </w:pPr>
      <w:r>
        <w:t>a</w:t>
      </w:r>
      <w:r w:rsidR="000E4657">
        <w:t xml:space="preserve">ny notice is not on the website and </w:t>
      </w:r>
    </w:p>
    <w:p w14:paraId="63945C0C" w14:textId="77777777" w:rsidR="00E14915" w:rsidRDefault="00E14915" w:rsidP="008C1C81">
      <w:pPr>
        <w:pStyle w:val="NoSpacing"/>
      </w:pPr>
      <w:r>
        <w:t>a</w:t>
      </w:r>
      <w:r w:rsidR="000E4657">
        <w:t xml:space="preserve"> print copy is unavailable. </w:t>
      </w:r>
    </w:p>
    <w:p w14:paraId="78619576" w14:textId="77777777" w:rsidR="00E14915" w:rsidRDefault="00E14915" w:rsidP="008C1C81">
      <w:pPr>
        <w:pStyle w:val="NoSpacing"/>
      </w:pPr>
    </w:p>
    <w:p w14:paraId="217322BD" w14:textId="5C2085E6" w:rsidR="000E4657" w:rsidRDefault="00E14915" w:rsidP="008C1C81">
      <w:pPr>
        <w:pStyle w:val="NoSpacing"/>
      </w:pPr>
      <w:r>
        <w:t>Lack of evidence to support a “yes” answer obliges me to enter “no” for question M</w:t>
      </w:r>
    </w:p>
    <w:p w14:paraId="49823A7E" w14:textId="77777777" w:rsidR="00353FDC" w:rsidRPr="00E924EC" w:rsidRDefault="00353FDC" w:rsidP="008C1C81">
      <w:pPr>
        <w:pStyle w:val="NoSpacing"/>
        <w:jc w:val="right"/>
      </w:pPr>
    </w:p>
    <w:p w14:paraId="240AC66C" w14:textId="77777777" w:rsidR="00353FDC" w:rsidRDefault="00353FDC" w:rsidP="008C1C81">
      <w:pPr>
        <w:pStyle w:val="NoSpacing"/>
        <w:jc w:val="right"/>
      </w:pPr>
    </w:p>
    <w:p w14:paraId="17BD9AD2" w14:textId="77777777" w:rsidR="00E14915" w:rsidRDefault="00E14915" w:rsidP="008C1C81">
      <w:pPr>
        <w:pStyle w:val="NoSpacing"/>
        <w:jc w:val="right"/>
      </w:pPr>
    </w:p>
    <w:p w14:paraId="0F835EB8" w14:textId="77777777" w:rsidR="00E14915" w:rsidRPr="00E924EC" w:rsidRDefault="00E14915" w:rsidP="008C1C81">
      <w:pPr>
        <w:pStyle w:val="NoSpacing"/>
        <w:jc w:val="right"/>
      </w:pPr>
    </w:p>
    <w:p w14:paraId="4C6ADE1F" w14:textId="77777777" w:rsidR="008C1C81" w:rsidRPr="00E924EC" w:rsidRDefault="00EE2C87" w:rsidP="008C1C81">
      <w:pPr>
        <w:pStyle w:val="NoSpacing"/>
        <w:jc w:val="right"/>
        <w:rPr>
          <w:b/>
          <w:bCs/>
        </w:rPr>
      </w:pPr>
      <w:r w:rsidRPr="00E924EC">
        <w:rPr>
          <w:b/>
          <w:bCs/>
        </w:rPr>
        <w:t>Lionel Robbins</w:t>
      </w:r>
    </w:p>
    <w:p w14:paraId="3AD830A4" w14:textId="77777777" w:rsidR="008C1C81" w:rsidRPr="00E924EC" w:rsidRDefault="008C1C81" w:rsidP="008C1C81">
      <w:pPr>
        <w:jc w:val="right"/>
        <w:rPr>
          <w:rFonts w:ascii="Calibri" w:eastAsia="Calibri" w:hAnsi="Calibri" w:cs="Calibri"/>
        </w:rPr>
      </w:pPr>
      <w:r w:rsidRPr="00E924EC">
        <w:rPr>
          <w:rFonts w:ascii="Calibri" w:hAnsi="Calibri"/>
          <w:b/>
          <w:bCs/>
        </w:rPr>
        <w:t>Independent Internal Auditor</w:t>
      </w:r>
    </w:p>
    <w:p w14:paraId="12CED434" w14:textId="74E93614" w:rsidR="008C1C81" w:rsidRPr="00E924EC" w:rsidRDefault="000E4657" w:rsidP="008C1C81">
      <w:pPr>
        <w:jc w:val="right"/>
      </w:pPr>
      <w:r>
        <w:rPr>
          <w:rFonts w:ascii="Calibri" w:eastAsia="Calibri" w:hAnsi="Calibri" w:cs="Calibri"/>
          <w:b/>
          <w:bCs/>
        </w:rPr>
        <w:t>30 June 2024</w:t>
      </w:r>
    </w:p>
    <w:sectPr w:rsidR="008C1C81" w:rsidRPr="00E924EC" w:rsidSect="008C1C81">
      <w:headerReference w:type="default" r:id="rId6"/>
      <w:footerReference w:type="default" r:id="rId7"/>
      <w:pgSz w:w="11906" w:h="16838"/>
      <w:pgMar w:top="720" w:right="720" w:bottom="851" w:left="1080" w:header="360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11DB" w14:textId="77777777" w:rsidR="009F011A" w:rsidRDefault="009F011A" w:rsidP="008C1C81">
      <w:r>
        <w:separator/>
      </w:r>
    </w:p>
  </w:endnote>
  <w:endnote w:type="continuationSeparator" w:id="0">
    <w:p w14:paraId="00A4A129" w14:textId="77777777" w:rsidR="009F011A" w:rsidRDefault="009F011A" w:rsidP="008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716"/>
      <w:gridCol w:w="3364"/>
    </w:tblGrid>
    <w:tr w:rsidR="008C1C81" w:rsidRPr="008C1C81" w14:paraId="4BE86B42" w14:textId="77777777" w:rsidTr="008C1C81">
      <w:tc>
        <w:tcPr>
          <w:tcW w:w="3085" w:type="dxa"/>
        </w:tcPr>
        <w:p w14:paraId="427C533E" w14:textId="77777777" w:rsidR="008C1C81" w:rsidRPr="008C1C81" w:rsidRDefault="00EE2C87" w:rsidP="00EE2C87">
          <w:pPr>
            <w:pStyle w:val="HeaderFooter"/>
            <w:tabs>
              <w:tab w:val="clear" w:pos="9020"/>
              <w:tab w:val="center" w:pos="5053"/>
              <w:tab w:val="right" w:pos="10106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Lionel Robbins</w:t>
          </w:r>
        </w:p>
      </w:tc>
      <w:tc>
        <w:tcPr>
          <w:tcW w:w="3796" w:type="dxa"/>
        </w:tcPr>
        <w:p w14:paraId="369239FB" w14:textId="09241237" w:rsidR="008C1C81" w:rsidRPr="008C1C81" w:rsidRDefault="008C1C81" w:rsidP="00EE2C87">
          <w:pPr>
            <w:pStyle w:val="HeaderFooter"/>
            <w:tabs>
              <w:tab w:val="clear" w:pos="9020"/>
              <w:tab w:val="center" w:pos="5053"/>
              <w:tab w:val="right" w:pos="10106"/>
            </w:tabs>
            <w:jc w:val="center"/>
            <w:rPr>
              <w:b/>
              <w:sz w:val="18"/>
              <w:szCs w:val="18"/>
            </w:rPr>
          </w:pPr>
          <w:r w:rsidRPr="008C1C81">
            <w:rPr>
              <w:b/>
              <w:sz w:val="18"/>
              <w:szCs w:val="18"/>
            </w:rPr>
            <w:t xml:space="preserve">Internal Audit Report – </w:t>
          </w:r>
          <w:r w:rsidR="00FD14BE">
            <w:rPr>
              <w:b/>
              <w:sz w:val="18"/>
              <w:szCs w:val="18"/>
            </w:rPr>
            <w:t xml:space="preserve">May </w:t>
          </w:r>
          <w:r w:rsidR="00DE7096">
            <w:rPr>
              <w:b/>
              <w:sz w:val="18"/>
              <w:szCs w:val="18"/>
            </w:rPr>
            <w:t>2023</w:t>
          </w:r>
        </w:p>
      </w:tc>
      <w:tc>
        <w:tcPr>
          <w:tcW w:w="3441" w:type="dxa"/>
        </w:tcPr>
        <w:p w14:paraId="22C71E76" w14:textId="77777777" w:rsidR="008C1C81" w:rsidRPr="008C1C81" w:rsidRDefault="008C1C81" w:rsidP="008C1C81">
          <w:pPr>
            <w:pStyle w:val="HeaderFooter"/>
            <w:tabs>
              <w:tab w:val="clear" w:pos="9020"/>
              <w:tab w:val="center" w:pos="5053"/>
              <w:tab w:val="right" w:pos="10106"/>
            </w:tabs>
            <w:jc w:val="right"/>
            <w:rPr>
              <w:b/>
              <w:sz w:val="18"/>
              <w:szCs w:val="18"/>
            </w:rPr>
          </w:pPr>
          <w:r w:rsidRPr="008C1C81">
            <w:rPr>
              <w:b/>
              <w:sz w:val="18"/>
              <w:szCs w:val="18"/>
            </w:rPr>
            <w:t xml:space="preserve">Page </w:t>
          </w:r>
          <w:r w:rsidRPr="008C1C81">
            <w:rPr>
              <w:b/>
              <w:sz w:val="18"/>
              <w:szCs w:val="18"/>
            </w:rPr>
            <w:fldChar w:fldCharType="begin"/>
          </w:r>
          <w:r w:rsidRPr="008C1C81">
            <w:rPr>
              <w:b/>
              <w:sz w:val="18"/>
              <w:szCs w:val="18"/>
            </w:rPr>
            <w:instrText xml:space="preserve"> PAGE </w:instrText>
          </w:r>
          <w:r w:rsidRPr="008C1C81">
            <w:rPr>
              <w:b/>
              <w:sz w:val="18"/>
              <w:szCs w:val="18"/>
            </w:rPr>
            <w:fldChar w:fldCharType="separate"/>
          </w:r>
          <w:r w:rsidR="007708AB">
            <w:rPr>
              <w:b/>
              <w:noProof/>
              <w:sz w:val="18"/>
              <w:szCs w:val="18"/>
            </w:rPr>
            <w:t>1</w:t>
          </w:r>
          <w:r w:rsidRPr="008C1C81">
            <w:rPr>
              <w:b/>
              <w:sz w:val="18"/>
              <w:szCs w:val="18"/>
            </w:rPr>
            <w:fldChar w:fldCharType="end"/>
          </w:r>
          <w:r w:rsidRPr="008C1C81">
            <w:rPr>
              <w:b/>
              <w:sz w:val="18"/>
              <w:szCs w:val="18"/>
            </w:rPr>
            <w:t xml:space="preserve"> of </w:t>
          </w:r>
          <w:r w:rsidRPr="008C1C81">
            <w:rPr>
              <w:b/>
              <w:sz w:val="18"/>
              <w:szCs w:val="18"/>
            </w:rPr>
            <w:fldChar w:fldCharType="begin"/>
          </w:r>
          <w:r w:rsidRPr="008C1C81">
            <w:rPr>
              <w:b/>
              <w:sz w:val="18"/>
              <w:szCs w:val="18"/>
            </w:rPr>
            <w:instrText xml:space="preserve"> NUMPAGES </w:instrText>
          </w:r>
          <w:r w:rsidRPr="008C1C81">
            <w:rPr>
              <w:b/>
              <w:sz w:val="18"/>
              <w:szCs w:val="18"/>
            </w:rPr>
            <w:fldChar w:fldCharType="separate"/>
          </w:r>
          <w:r w:rsidR="007708AB">
            <w:rPr>
              <w:b/>
              <w:noProof/>
              <w:sz w:val="18"/>
              <w:szCs w:val="18"/>
            </w:rPr>
            <w:t>1</w:t>
          </w:r>
          <w:r w:rsidRPr="008C1C81">
            <w:rPr>
              <w:b/>
              <w:sz w:val="18"/>
              <w:szCs w:val="18"/>
            </w:rPr>
            <w:fldChar w:fldCharType="end"/>
          </w:r>
        </w:p>
      </w:tc>
    </w:tr>
  </w:tbl>
  <w:p w14:paraId="2E67AD60" w14:textId="77777777" w:rsidR="00000000" w:rsidRDefault="008C1C81">
    <w:pPr>
      <w:pStyle w:val="HeaderFooter"/>
      <w:tabs>
        <w:tab w:val="clear" w:pos="9020"/>
        <w:tab w:val="center" w:pos="5053"/>
        <w:tab w:val="right" w:pos="10106"/>
      </w:tabs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5E3D" w14:textId="77777777" w:rsidR="009F011A" w:rsidRDefault="009F011A" w:rsidP="008C1C81">
      <w:r>
        <w:separator/>
      </w:r>
    </w:p>
  </w:footnote>
  <w:footnote w:type="continuationSeparator" w:id="0">
    <w:p w14:paraId="6B009B04" w14:textId="77777777" w:rsidR="009F011A" w:rsidRDefault="009F011A" w:rsidP="008C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0BA6" w14:textId="77777777" w:rsidR="00000000" w:rsidRPr="008C1C81" w:rsidRDefault="005D2D10">
    <w:pPr>
      <w:pStyle w:val="HeaderFooter"/>
      <w:tabs>
        <w:tab w:val="clear" w:pos="9020"/>
        <w:tab w:val="center" w:pos="5053"/>
        <w:tab w:val="right" w:pos="10106"/>
      </w:tabs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L</w:t>
    </w:r>
    <w:r w:rsidR="007708AB">
      <w:rPr>
        <w:b/>
        <w:bCs/>
        <w:color w:val="auto"/>
        <w:sz w:val="28"/>
        <w:szCs w:val="28"/>
      </w:rPr>
      <w:t>YMINGE</w:t>
    </w:r>
    <w:r w:rsidR="008C1C81" w:rsidRPr="008C1C81">
      <w:rPr>
        <w:b/>
        <w:bCs/>
        <w:color w:val="auto"/>
        <w:sz w:val="28"/>
        <w:szCs w:val="28"/>
      </w:rPr>
      <w:t xml:space="preserve"> PARISH COUNCIL</w:t>
    </w:r>
  </w:p>
  <w:p w14:paraId="1525D76B" w14:textId="0ECD5CAE" w:rsidR="00000000" w:rsidRPr="008C1C81" w:rsidRDefault="00CE557A">
    <w:pPr>
      <w:pStyle w:val="HeaderFooter"/>
      <w:tabs>
        <w:tab w:val="clear" w:pos="9020"/>
        <w:tab w:val="center" w:pos="5053"/>
        <w:tab w:val="right" w:pos="10106"/>
      </w:tabs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 xml:space="preserve">ANNUAL </w:t>
    </w:r>
    <w:r w:rsidR="008C1C81" w:rsidRPr="008C1C81">
      <w:rPr>
        <w:b/>
        <w:bCs/>
        <w:color w:val="auto"/>
        <w:sz w:val="28"/>
        <w:szCs w:val="28"/>
      </w:rPr>
      <w:t xml:space="preserve">INTERNAL AUDIT REPORT </w:t>
    </w:r>
    <w:r w:rsidR="000E4657">
      <w:rPr>
        <w:b/>
        <w:bCs/>
        <w:color w:val="auto"/>
        <w:sz w:val="28"/>
        <w:szCs w:val="28"/>
      </w:rPr>
      <w:t>2023-24</w:t>
    </w:r>
    <w:r>
      <w:rPr>
        <w:b/>
        <w:bCs/>
        <w:color w:val="auto"/>
        <w:sz w:val="28"/>
        <w:szCs w:val="28"/>
      </w:rPr>
      <w:t xml:space="preserve"> supplement </w:t>
    </w:r>
  </w:p>
  <w:p w14:paraId="67C5DDDD" w14:textId="77777777" w:rsidR="00000000" w:rsidRPr="008C1C81" w:rsidRDefault="008C1C81">
    <w:pPr>
      <w:pStyle w:val="HeaderFooter"/>
      <w:tabs>
        <w:tab w:val="clear" w:pos="9020"/>
        <w:tab w:val="center" w:pos="5053"/>
        <w:tab w:val="right" w:pos="10106"/>
      </w:tabs>
      <w:rPr>
        <w:color w:val="auto"/>
      </w:rPr>
    </w:pPr>
    <w:r w:rsidRPr="008C1C81">
      <w:rPr>
        <w:b/>
        <w:bCs/>
        <w:noProof/>
        <w:color w:val="auto"/>
        <w:sz w:val="28"/>
        <w:szCs w:val="28"/>
        <w:lang w:val="en-GB" w:eastAsia="en-GB"/>
      </w:rPr>
      <mc:AlternateContent>
        <mc:Choice Requires="wps">
          <w:drawing>
            <wp:inline distT="0" distB="0" distL="0" distR="0" wp14:anchorId="15DAD07F" wp14:editId="067D58E1">
              <wp:extent cx="6120057" cy="0"/>
              <wp:effectExtent l="0" t="0" r="0" b="0"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7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4B0C891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" strokeweight="2pt">
              <v:stroke miterlimit="4" joinstyle="miter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81"/>
    <w:rsid w:val="00070687"/>
    <w:rsid w:val="000B4E18"/>
    <w:rsid w:val="000E4657"/>
    <w:rsid w:val="00127D95"/>
    <w:rsid w:val="00134B8F"/>
    <w:rsid w:val="002C1637"/>
    <w:rsid w:val="002E628B"/>
    <w:rsid w:val="002F12EE"/>
    <w:rsid w:val="00353FDC"/>
    <w:rsid w:val="0039522C"/>
    <w:rsid w:val="00475B38"/>
    <w:rsid w:val="005155BB"/>
    <w:rsid w:val="00515C19"/>
    <w:rsid w:val="005344BE"/>
    <w:rsid w:val="00545B10"/>
    <w:rsid w:val="00574F13"/>
    <w:rsid w:val="005D2D10"/>
    <w:rsid w:val="006D3758"/>
    <w:rsid w:val="006E0B2D"/>
    <w:rsid w:val="007708AB"/>
    <w:rsid w:val="007D34FA"/>
    <w:rsid w:val="007E5641"/>
    <w:rsid w:val="008C1C81"/>
    <w:rsid w:val="008E05DD"/>
    <w:rsid w:val="00912903"/>
    <w:rsid w:val="00921113"/>
    <w:rsid w:val="0097793C"/>
    <w:rsid w:val="009F011A"/>
    <w:rsid w:val="009F7872"/>
    <w:rsid w:val="00A1263C"/>
    <w:rsid w:val="00A157D2"/>
    <w:rsid w:val="00A55637"/>
    <w:rsid w:val="00AB065E"/>
    <w:rsid w:val="00B34285"/>
    <w:rsid w:val="00CE414A"/>
    <w:rsid w:val="00CE557A"/>
    <w:rsid w:val="00D27771"/>
    <w:rsid w:val="00D605FF"/>
    <w:rsid w:val="00D71DAF"/>
    <w:rsid w:val="00DE7096"/>
    <w:rsid w:val="00DF0A1B"/>
    <w:rsid w:val="00E118AE"/>
    <w:rsid w:val="00E14915"/>
    <w:rsid w:val="00E924EC"/>
    <w:rsid w:val="00EB0F49"/>
    <w:rsid w:val="00EB46A1"/>
    <w:rsid w:val="00ED6A21"/>
    <w:rsid w:val="00EE2C87"/>
    <w:rsid w:val="00EF129E"/>
    <w:rsid w:val="00F157DC"/>
    <w:rsid w:val="00F466E0"/>
    <w:rsid w:val="00F46EE5"/>
    <w:rsid w:val="00FC3DCE"/>
    <w:rsid w:val="00FD14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A0ACB"/>
  <w15:docId w15:val="{CD77B927-7584-4D6A-B9C2-E9251B1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C8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C1C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bdr w:val="nil"/>
      <w:lang w:eastAsia="en-US"/>
    </w:rPr>
  </w:style>
  <w:style w:type="paragraph" w:styleId="NoSpacing">
    <w:name w:val="No Spacing"/>
    <w:rsid w:val="008C1C8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1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C81"/>
    <w:rPr>
      <w:rFonts w:ascii="Times New Roman" w:eastAsia="Times New Roman" w:hAnsi="Times New Roman" w:cs="Times New Roman"/>
      <w:color w:val="000000"/>
      <w:bdr w:val="ni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1C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C81"/>
    <w:rPr>
      <w:rFonts w:ascii="Times New Roman" w:eastAsia="Times New Roman" w:hAnsi="Times New Roman" w:cs="Times New Roman"/>
      <w:color w:val="000000"/>
      <w:bdr w:val="nil"/>
      <w:lang w:eastAsia="en-US"/>
    </w:rPr>
  </w:style>
  <w:style w:type="table" w:styleId="TableGrid">
    <w:name w:val="Table Grid"/>
    <w:basedOn w:val="TableNormal"/>
    <w:uiPriority w:val="59"/>
    <w:rsid w:val="008C1C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DC"/>
    <w:rPr>
      <w:rFonts w:ascii="Segoe UI" w:eastAsia="Times New Roman" w:hAnsi="Segoe UI" w:cs="Segoe UI"/>
      <w:color w:val="000000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Teynham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Funnell</dc:creator>
  <cp:keywords/>
  <dc:description/>
  <cp:lastModifiedBy>Lionel Robbins</cp:lastModifiedBy>
  <cp:revision>2</cp:revision>
  <cp:lastPrinted>2016-06-23T09:03:00Z</cp:lastPrinted>
  <dcterms:created xsi:type="dcterms:W3CDTF">2024-06-30T16:09:00Z</dcterms:created>
  <dcterms:modified xsi:type="dcterms:W3CDTF">2024-06-30T16:09:00Z</dcterms:modified>
</cp:coreProperties>
</file>